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74 vom 24. September 2013</w:t>
      </w:r>
    </w:p>
    <w:p>
      <w:r>
        <w:t>VS Kantonsgericht, 2013-09-24, FR</w:t>
      </w:r>
    </w:p>
    <w:p>
      <w:r>
        <w:rPr>
          <w:b/>
        </w:rPr>
        <w:t xml:space="preserve">Quelle: </w:t>
      </w:r>
      <w:r>
        <w:t>https://mcp.opencaselaw.ch/entscheid/vs_gerichte_S1 13 74</w:t>
      </w:r>
    </w:p>
    <w:p>
      <w:r>
        <w:t>FR: VS_GERICHTE S1 13 74 du 24 septembre 2013</w:t>
      </w:r>
    </w:p>
    <w:p>
      <w:r>
        <w:t>IT: VS_GERICHTE S1 13 74 del 24 settembre 2013</w:t>
      </w:r>
    </w:p>
    <w:p>
      <w:pPr>
        <w:pStyle w:val="Heading2"/>
      </w:pPr>
      <w:r>
        <w:t>Regeste</w:t>
      </w:r>
    </w:p>
    <w:p>
      <w:r>
        <w:t>S1 13 74 JUGEMENT DU 24 SEPTEMBRE 2013 Tribunal cantonal du Valais Cour des assurances sociales Composition : Eve-Marie Dayer-Schmid, présidente ; Jean-Bernard Fournier et Jean- Pierre Zufferey, juges ; Florent Boissard, greffier ad hoc en la cause X_________, recourant, représenté par Maître A_________ contre CAISSE DE CHÔMAGE Y_________, intimée (suspension du droit à l’indemnité, faute grave, art. 30 al. 1 let. a LACI)</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Remis le 26 avril 2013 à la poste de F_________, le présent recours à l’encontre de la décision sur opposition du 27 mars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Le présent litige porte sur la question de savoir si l’intimée pouvait légalement suspendre le droit du recourant à des indemnités de l’assurance-chômage durant 31 jours. 2.2 Selon l’article 30 alinéa 1 lettre a LACI, le droit de l’assuré à l’indemnité est suspendu lorsqu’il est établi que celui-ci est sans travail par sa propre faute.</w:t>
      </w:r>
    </w:p>
    <w:p>
      <w:r>
        <w:t>- 5 - L’article 44 lettre a OACI prévoit qu’est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en application de l'article 44 lettre a OACI, ne suppose pas une résiliation des rapports de travail pour de justes motifs au sens des articles 337 et 346 alinéa 2 CO.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(ATF 112 V 242 consid. 1 ; arrêt du Tribunal fédéral des assurances C 223/05 du 16 novembre 2005, publié in SVR 2006 ALV No 15 consid. 1 p. 51 ; arrêt du Tribunal fédéral 8C _497/2011 du 4 avril 2012 consid. 4). La faute consiste à avoir su, ou dû savoir, que l’adoption ou l’omission du comportement en cause était ou non raisonnablement exigible, dans les circonstances propres au cas particulier (Saviaux, Les rapports de travail en cas de difficultés économiques de l’employeur et l’assurance-chômage, thèse Lausanne 1993, p. 287). Ainsi, il y a chômage fautif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 DTA 1998 p. 44 consid. 2b et les références).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arrêt 8C_497/2011 du 4 avril 2012 consid. 4, arrêt du Tribunal fédéral 8C_660/2009 du 18 mars 2010 consid. 3 et arrêt du Tribunal fédéral des assurances C 190/06 du 20 décembre 2006 consid. 1.2).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45 consid. 2a ; ATF 125 V 193 consid. 2). Par ailleurs, la procédure en matière d’assurances sociales est régie par le principe inquisitoire, selon lequel les faits pertinents de la cause doivent être constatés d'office par le juge (art. 61 let. c LPGA).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arrêt du Tribunal fédéral des assurances C 35/04 du 15 février 2006 consid. 3). Il n'existe donc pas, en</w:t>
      </w:r>
    </w:p>
    <w:p>
      <w:r>
        <w:t>- 6 - droit des assurances sociales, un principe selon lequel l'administration ou le juge devrait statuer, dans le doute, en faveur de l'assuré (RAMA 1999 no U 349 p. 478 consid. 2b) ; le défaut de preuve va au détriment de la partie qui entendait tirer un droit du fait non prouvé (ATF 126 V 319 consid. 5a). 2.3 En l’espèce, le recourant a contesté la validité du licenciement qui lui a été signifié le 22 décembre 2011, expliquant qu’il se trouvait à cette époque-là en congé maladie. Le licenciement était dès lors nul en application de l’article 336c CO, ce sur quoi s’accordent le recourant et l’intimée. Si la conclusion d’une transaction judiciaire le 18 septembre 2012 et le versement, par B_________, d’une somme de 5000 francs à X_________ confirment le caractère injustifié du licenciement immédiat, cela ne signifie toutefois pas nécessairement que le recourant n’a pas donné à son ancien employeur un motif valable de résiliation ordinaire du contrat de travail. Selon la jurisprudence en effet, il est sans importance que le contrat de travail ait été résilié de manière ordinaire, c’est-à-dire pour l’échéance contractuelle ou dans le délai légal, ou de façon immédiate, pour qu’une suspension du droit à l’indemnité soit justifiée au sens des articles 30 LACI et 44 OACI. En outre, la jurisprudence exige que la caisse de chômage qui prononce une sanction à l’encontre d’un assuré détermine au préalable par quel comportement précis l’employé a donné un motif de résiliation du contrat de travail à son employeur. Or, s’il est possible, sur le vu des pièces figurant au dossier, de déterminer quel a été le dernier jour de travail du recourant pour le compte de B_________, il n’est pas possible, en tenant compte des mêmes pièces, de déterminer au degré de la vraisemblance prépondérante par quel comportement fautif X_________ a donné à son employeur un motif pour le licencier, ainsi que le soulève à bon droit le recourant. Cependant, ainsi que le relevait l’intimée, la question de savoir si le recourant a, de par son comportement, donné à son employeur un motif pour le licencier peut demeurer ouverte pour les motifs développés ci-après.</w:t>
      </w:r>
    </w:p>
    <w:p>
      <w:r>
        <w:t>3.1 Selon la jurisprudence, 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l'article 30 alinéa 1 lettre a LACI (ATF 112 V 323 consid. 2b ; arrêt du Tribunal fédéral des assurances C 76/00 du 10 mai 2001 consid. 2a). Il en va de même lorsque les parties décident, d’un commun accord, de résilier le contrat de travail en dehors des délais légaux ou contractuels prévus initialement (arrêt du Tribunal fédéral des assurances C 138/01 du 21 août 2001 consid. 1a). Un tel comportement joue en effet un rôle causal dans la survenance du chômage et constitue donc une violation de l’obligation d’éviter le chômage (arrêt du Tribunal fédéral des assurances C 276/99 du 11 juin 2001 consid. 3c). 3.2 En vertu de l’article 336c alinéa 2 CO, le congé signifié le 22 décembre 2011 à X_________, alors qu’il était en arrêt maladie, était nul. Partant, le recourant est demeuré lié contractuellement à B_________ du 14 décembre 2011 au 28 février</w:t>
      </w:r>
    </w:p>
    <w:p>
      <w:r>
        <w:t>- 7 - 2012, date arrêtée par les parties comme fin de leurs relations de travail. Comme l’a souligné l’intimée, les rapports de travail entre B_________ et X_________ auraient dû se prolonger au-delà du 28 février 2012, eu égard à la période de protection prévue par l’article 336c alinéa 2 CO et au fait que l’employeur n’a jamais réitéré le congé après la fin du congé maladie. En acceptant de mettre fin au contrat de travail qui le liait à B_________ avant l’échéance du délai légal, le recourant, assisté d’un mandataire professionnel, a violé son obligation d’éviter le chômage. Il s’est ainsi retrouvé sans emploi par sa propre faute, au sens entendu par l’article 30 alinéa 1 lettre a LACI. C’est donc à bon droit que la Caisse de chômage Y_________ lui a infligé une suspension de son droit à l’indemnité. 4.1 La sanction étant justifiée dans son principe, il reste à en examiner la quotité. La durée de la suspension est proportionnelle à la faute de l’assuré et ne peut excéder 60 jours par motif de suspension (art. 30 al. 3 LACI). L’autorité dispose à cet égard d’un large pouvoir d’appréciation et le juge n’intervient qu’en cas d’excès ou d’abus de ce pouvoir (ATF 133 V 593 consid. 6 ; ATF 123 V 150 consid. 3b). En cas de faute grave, la durée de la suspension dans l’exercice du droit à l’indemnité est de 31 à 60 jours (art. 45 al. 2 let. c OACI) ; en cas de faute de gravité moyenne, cette durée est de 16 à 30 jours (art. 45 al. 2 let. b OACI). La faute constitue en principe le seul critère pour fixer la durée de la suspension du droit à l'indemnité de chômage. Selon la jurisprudence,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(DTA 1998 p. 44 consid. 2b et les références ; arrêt C 207/05 du 31 octobre 2006 consid. 4.2). Le degré de la faute ne peut être fixé dans l’absolu, mais doit être apprécié de cas en cas, à la lumière de l’ensemble des circonstances de l’espèce, la suspension du droit à l’indemnité de l’assurance-chômage tendant à faire participer l’assuré de façon équitable au dommage qu’il cause à cette assurance sociale, en raison d’une attitude contraire aux obligations qui lui incombent (ATF 125 V 197 consid. 6). S’agissant de la durée de la suspension, il convient de rappeler que le juge des assurances sociales peut en examiner l’opportunité, mais que son examen doit rester prudent : il ne peut, sans motif pertinent, substituer son appréciation à celle de l’administration (ATF 123 V 150 consid. 2 ; Rubin, Assurance-chômage, 2ème éd., p. 876). 4.2 En l’occurrence, l’intimée a prononcé une suspension de 31 jours du droit aux indemnités de X_________. Cette décision, qui n’est même pas contestée par le recourant dans son recours, ne prête pas le flanc à la critique. L’assuré, qui est assisté d’un conseil juridique, aurait en effet dû savoir qu’en acceptant de fixer la fin de ses rapports de travail le 28 février 2012, soit avant l’échéance du délai légal de congé qu’il</w:t>
      </w:r>
    </w:p>
    <w:p>
      <w:r>
        <w:t>- 8 - lui appartenait de calculer, il se rendait responsable de sa perte d’emploi. Le recourant a violé son obligation d’éviter le chômage, commettant par là une faute grave. Il était dès lors justifié que la caisse de chômage le fasse participer en équité au dommage qu’elle avait subi. En prononçant une suspension de 31 jours du droit à l’indemnité de X_________, l’intimée n’a dès lors pas mésusé de son pouvoir d’appréciation.</w:t>
      </w:r>
    </w:p>
    <w:p>
      <w:r>
        <w:rPr>
          <w:b/>
        </w:rPr>
        <w:t>E. 5</w:t>
      </w:r>
    </w:p>
    <w:p>
      <w:r>
        <w:t>Il ressort de ce qui précède que le recours doit être rejeté et la décision sur opposition de la Caisse de chômage Y_________ du 27 mars 2013 confirmée. Il n’est pas perçu de frais (art. 61 let. a LPGA),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